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AAFB" w14:textId="77777777" w:rsidR="004A74D6" w:rsidRDefault="004A74D6" w:rsidP="004A74D6">
      <w:pPr>
        <w:tabs>
          <w:tab w:val="left" w:pos="0"/>
        </w:tabs>
        <w:spacing w:after="120" w:line="240" w:lineRule="auto"/>
        <w:jc w:val="center"/>
        <w:rPr>
          <w:sz w:val="23"/>
          <w:szCs w:val="23"/>
        </w:rPr>
      </w:pPr>
    </w:p>
    <w:p w14:paraId="380D1E6B" w14:textId="7BD6F4CF" w:rsidR="004A74D6" w:rsidRDefault="004A74D6" w:rsidP="004A74D6">
      <w:pPr>
        <w:tabs>
          <w:tab w:val="left" w:pos="0"/>
        </w:tabs>
        <w:spacing w:after="120" w:line="240" w:lineRule="auto"/>
        <w:jc w:val="center"/>
        <w:rPr>
          <w:sz w:val="24"/>
          <w:szCs w:val="24"/>
        </w:rPr>
      </w:pPr>
      <w:r>
        <w:rPr>
          <w:sz w:val="23"/>
          <w:szCs w:val="23"/>
        </w:rPr>
        <w:t>ANEXO DA RESOLUÇÃO CT/UFES Nº 20, DE 09 DE MARÇO DE 2023</w:t>
      </w:r>
    </w:p>
    <w:p w14:paraId="6A54B12E" w14:textId="77777777" w:rsidR="004A74D6" w:rsidRPr="00996F9A" w:rsidRDefault="004A74D6" w:rsidP="004A74D6">
      <w:pPr>
        <w:tabs>
          <w:tab w:val="left" w:pos="0"/>
        </w:tabs>
        <w:spacing w:after="120" w:line="240" w:lineRule="auto"/>
        <w:jc w:val="both"/>
        <w:rPr>
          <w:rFonts w:asciiTheme="minorHAnsi" w:hAnsiTheme="minorHAnsi" w:cstheme="minorHAnsi"/>
          <w:sz w:val="24"/>
          <w:szCs w:val="24"/>
        </w:rPr>
      </w:pPr>
    </w:p>
    <w:p w14:paraId="4E1E2866" w14:textId="77777777" w:rsidR="004A74D6" w:rsidRPr="00996F9A" w:rsidRDefault="004A74D6" w:rsidP="004A74D6">
      <w:pPr>
        <w:jc w:val="both"/>
        <w:rPr>
          <w:rFonts w:asciiTheme="minorHAnsi" w:hAnsiTheme="minorHAnsi" w:cstheme="minorHAnsi"/>
          <w:b/>
          <w:bCs/>
          <w:sz w:val="24"/>
          <w:szCs w:val="24"/>
        </w:rPr>
      </w:pPr>
      <w:r w:rsidRPr="00996F9A">
        <w:rPr>
          <w:rFonts w:asciiTheme="minorHAnsi" w:hAnsiTheme="minorHAnsi" w:cstheme="minorHAnsi"/>
          <w:sz w:val="24"/>
          <w:szCs w:val="24"/>
        </w:rPr>
        <w:t xml:space="preserve">1 - Docente: </w:t>
      </w:r>
      <w:r w:rsidRPr="00996F9A">
        <w:rPr>
          <w:rFonts w:asciiTheme="minorHAnsi" w:hAnsiTheme="minorHAnsi" w:cstheme="minorHAnsi"/>
          <w:b/>
          <w:bCs/>
          <w:sz w:val="24"/>
          <w:szCs w:val="24"/>
        </w:rPr>
        <w:t>Nome</w:t>
      </w:r>
    </w:p>
    <w:p w14:paraId="7600A01A" w14:textId="77777777" w:rsidR="004A74D6" w:rsidRPr="00996F9A" w:rsidRDefault="004A74D6" w:rsidP="004A74D6">
      <w:pPr>
        <w:jc w:val="both"/>
        <w:rPr>
          <w:rFonts w:asciiTheme="minorHAnsi" w:hAnsiTheme="minorHAnsi" w:cstheme="minorHAnsi"/>
          <w:b/>
          <w:bCs/>
          <w:sz w:val="24"/>
          <w:szCs w:val="24"/>
        </w:rPr>
      </w:pPr>
      <w:r w:rsidRPr="00996F9A">
        <w:rPr>
          <w:rFonts w:asciiTheme="minorHAnsi" w:hAnsiTheme="minorHAnsi" w:cstheme="minorHAnsi"/>
          <w:sz w:val="24"/>
          <w:szCs w:val="24"/>
        </w:rPr>
        <w:t xml:space="preserve">2 – Colaboração esporádica: </w:t>
      </w:r>
      <w:r w:rsidRPr="00996F9A">
        <w:rPr>
          <w:rFonts w:asciiTheme="minorHAnsi" w:hAnsiTheme="minorHAnsi" w:cstheme="minorHAnsi"/>
          <w:b/>
          <w:bCs/>
          <w:sz w:val="24"/>
          <w:szCs w:val="24"/>
        </w:rPr>
        <w:t>Título</w:t>
      </w:r>
    </w:p>
    <w:p w14:paraId="110AF77D" w14:textId="77777777" w:rsidR="004A74D6" w:rsidRPr="00996F9A" w:rsidRDefault="004A74D6" w:rsidP="004A74D6">
      <w:pPr>
        <w:jc w:val="both"/>
        <w:rPr>
          <w:rFonts w:asciiTheme="minorHAnsi" w:hAnsiTheme="minorHAnsi" w:cstheme="minorHAnsi"/>
          <w:sz w:val="24"/>
          <w:szCs w:val="24"/>
        </w:rPr>
      </w:pPr>
      <w:r w:rsidRPr="00996F9A">
        <w:rPr>
          <w:rFonts w:asciiTheme="minorHAnsi" w:hAnsiTheme="minorHAnsi" w:cstheme="minorHAnsi"/>
          <w:sz w:val="24"/>
          <w:szCs w:val="24"/>
        </w:rPr>
        <w:t xml:space="preserve">3 – Local/entidade onde se realizará a atividade: </w:t>
      </w:r>
      <w:r w:rsidRPr="00996F9A">
        <w:rPr>
          <w:rFonts w:asciiTheme="minorHAnsi" w:hAnsiTheme="minorHAnsi" w:cstheme="minorHAnsi"/>
          <w:b/>
          <w:bCs/>
          <w:sz w:val="24"/>
          <w:szCs w:val="24"/>
        </w:rPr>
        <w:t>local</w:t>
      </w:r>
    </w:p>
    <w:p w14:paraId="6CC53B91" w14:textId="77777777" w:rsidR="004A74D6" w:rsidRPr="00996F9A" w:rsidRDefault="004A74D6" w:rsidP="004A74D6">
      <w:pPr>
        <w:jc w:val="both"/>
        <w:rPr>
          <w:rFonts w:asciiTheme="minorHAnsi" w:hAnsiTheme="minorHAnsi" w:cstheme="minorHAnsi"/>
          <w:sz w:val="24"/>
          <w:szCs w:val="24"/>
        </w:rPr>
      </w:pPr>
      <w:r w:rsidRPr="00996F9A">
        <w:rPr>
          <w:rFonts w:asciiTheme="minorHAnsi" w:hAnsiTheme="minorHAnsi" w:cstheme="minorHAnsi"/>
          <w:sz w:val="24"/>
          <w:szCs w:val="24"/>
        </w:rPr>
        <w:t xml:space="preserve">4 – Período da colaboração: </w:t>
      </w:r>
      <w:r w:rsidRPr="00996F9A">
        <w:rPr>
          <w:rFonts w:asciiTheme="minorHAnsi" w:hAnsiTheme="minorHAnsi" w:cstheme="minorHAnsi"/>
          <w:b/>
          <w:bCs/>
          <w:sz w:val="24"/>
          <w:szCs w:val="24"/>
        </w:rPr>
        <w:t>data</w:t>
      </w:r>
    </w:p>
    <w:p w14:paraId="658B1C9D" w14:textId="77777777" w:rsidR="004A74D6" w:rsidRPr="00996F9A" w:rsidRDefault="004A74D6" w:rsidP="004A74D6">
      <w:pPr>
        <w:jc w:val="both"/>
        <w:rPr>
          <w:rFonts w:asciiTheme="minorHAnsi" w:hAnsiTheme="minorHAnsi" w:cstheme="minorHAnsi"/>
          <w:b/>
          <w:bCs/>
          <w:sz w:val="24"/>
          <w:szCs w:val="24"/>
        </w:rPr>
      </w:pPr>
      <w:r w:rsidRPr="00996F9A">
        <w:rPr>
          <w:rFonts w:asciiTheme="minorHAnsi" w:hAnsiTheme="minorHAnsi" w:cstheme="minorHAnsi"/>
          <w:sz w:val="24"/>
          <w:szCs w:val="24"/>
        </w:rPr>
        <w:t xml:space="preserve">5 – Carga horária semanal / total: </w:t>
      </w:r>
      <w:r w:rsidRPr="00996F9A">
        <w:rPr>
          <w:rFonts w:asciiTheme="minorHAnsi" w:hAnsiTheme="minorHAnsi" w:cstheme="minorHAnsi"/>
          <w:b/>
          <w:bCs/>
          <w:sz w:val="24"/>
          <w:szCs w:val="24"/>
        </w:rPr>
        <w:t>carga horária</w:t>
      </w:r>
    </w:p>
    <w:p w14:paraId="24D5A574" w14:textId="77777777" w:rsidR="004A74D6" w:rsidRPr="00996F9A" w:rsidRDefault="004A74D6" w:rsidP="004A74D6">
      <w:pPr>
        <w:jc w:val="both"/>
        <w:rPr>
          <w:rFonts w:asciiTheme="minorHAnsi" w:hAnsiTheme="minorHAnsi" w:cstheme="minorHAnsi"/>
          <w:sz w:val="24"/>
          <w:szCs w:val="24"/>
        </w:rPr>
      </w:pPr>
      <w:r w:rsidRPr="00996F9A">
        <w:rPr>
          <w:rFonts w:asciiTheme="minorHAnsi" w:hAnsiTheme="minorHAnsi" w:cstheme="minorHAnsi"/>
          <w:sz w:val="24"/>
          <w:szCs w:val="24"/>
        </w:rPr>
        <w:t>6 – Informar a qual dos três incisos do art. 21 da Lei nº. 12.772/2012 a atividade se refere:</w:t>
      </w:r>
    </w:p>
    <w:p w14:paraId="333914A1" w14:textId="77777777" w:rsidR="004A74D6" w:rsidRPr="00996F9A" w:rsidRDefault="004A74D6" w:rsidP="004A74D6">
      <w:pPr>
        <w:ind w:left="708"/>
        <w:jc w:val="both"/>
        <w:rPr>
          <w:rFonts w:asciiTheme="minorHAnsi" w:hAnsiTheme="minorHAnsi" w:cstheme="minorHAnsi"/>
          <w:sz w:val="24"/>
          <w:szCs w:val="24"/>
        </w:rPr>
      </w:pPr>
      <w:proofErr w:type="gramStart"/>
      <w:r w:rsidRPr="00996F9A">
        <w:rPr>
          <w:rFonts w:asciiTheme="minorHAnsi" w:hAnsiTheme="minorHAnsi" w:cstheme="minorHAnsi"/>
          <w:sz w:val="24"/>
          <w:szCs w:val="24"/>
        </w:rPr>
        <w:t>(  )</w:t>
      </w:r>
      <w:proofErr w:type="gramEnd"/>
      <w:r w:rsidRPr="00996F9A">
        <w:rPr>
          <w:rFonts w:asciiTheme="minorHAnsi" w:hAnsiTheme="minorHAnsi" w:cstheme="minorHAnsi"/>
          <w:sz w:val="24"/>
          <w:szCs w:val="24"/>
        </w:rPr>
        <w:t xml:space="preserve">  VIII - retribuição pecuniária, na forma de pro labore ou cachê pago diretamente ao docente por ente distinto da IFE, pela participação esporádica em palestras, conferências, atividades artísticas e culturais relacionadas à área de atuação do docente;</w:t>
      </w:r>
    </w:p>
    <w:p w14:paraId="2FD934E3" w14:textId="77777777" w:rsidR="004A74D6" w:rsidRPr="00996F9A" w:rsidRDefault="004A74D6" w:rsidP="004A74D6">
      <w:pPr>
        <w:ind w:left="708"/>
        <w:jc w:val="both"/>
        <w:rPr>
          <w:rFonts w:asciiTheme="minorHAnsi" w:hAnsiTheme="minorHAnsi" w:cstheme="minorHAnsi"/>
          <w:sz w:val="24"/>
          <w:szCs w:val="24"/>
        </w:rPr>
      </w:pPr>
      <w:proofErr w:type="gramStart"/>
      <w:r w:rsidRPr="00996F9A">
        <w:rPr>
          <w:rFonts w:asciiTheme="minorHAnsi" w:hAnsiTheme="minorHAnsi" w:cstheme="minorHAnsi"/>
          <w:sz w:val="24"/>
          <w:szCs w:val="24"/>
        </w:rPr>
        <w:t>(</w:t>
      </w:r>
      <w:r w:rsidRPr="00996F9A">
        <w:rPr>
          <w:rFonts w:asciiTheme="minorHAnsi" w:hAnsiTheme="minorHAnsi" w:cstheme="minorHAnsi"/>
          <w:b/>
          <w:bCs/>
          <w:sz w:val="24"/>
          <w:szCs w:val="24"/>
        </w:rPr>
        <w:t xml:space="preserve">  </w:t>
      </w:r>
      <w:r w:rsidRPr="00996F9A">
        <w:rPr>
          <w:rFonts w:asciiTheme="minorHAnsi" w:hAnsiTheme="minorHAnsi" w:cstheme="minorHAnsi"/>
          <w:sz w:val="24"/>
          <w:szCs w:val="24"/>
        </w:rPr>
        <w:t>)</w:t>
      </w:r>
      <w:proofErr w:type="gramEnd"/>
      <w:r w:rsidRPr="00996F9A">
        <w:rPr>
          <w:rFonts w:asciiTheme="minorHAnsi" w:hAnsiTheme="minorHAnsi" w:cstheme="minorHAnsi"/>
          <w:sz w:val="24"/>
          <w:szCs w:val="24"/>
        </w:rPr>
        <w:t xml:space="preserve">  XI - retribuição pecuniária, em caráter eventual, por trabalho prestado no âmbito de projetos institucionais de ensino, pesquisa e extensão, na forma da Lei nº 8.958, de 20 de dezembro de 1994; e</w:t>
      </w:r>
    </w:p>
    <w:p w14:paraId="3ACEBE7C" w14:textId="77777777" w:rsidR="004A74D6" w:rsidRPr="00996F9A" w:rsidRDefault="004A74D6" w:rsidP="004A74D6">
      <w:pPr>
        <w:ind w:left="708"/>
        <w:jc w:val="both"/>
        <w:rPr>
          <w:rFonts w:asciiTheme="minorHAnsi" w:hAnsiTheme="minorHAnsi" w:cstheme="minorHAnsi"/>
          <w:sz w:val="24"/>
          <w:szCs w:val="24"/>
        </w:rPr>
      </w:pPr>
      <w:proofErr w:type="gramStart"/>
      <w:r w:rsidRPr="00996F9A">
        <w:rPr>
          <w:rFonts w:asciiTheme="minorHAnsi" w:hAnsiTheme="minorHAnsi" w:cstheme="minorHAnsi"/>
          <w:sz w:val="24"/>
          <w:szCs w:val="24"/>
        </w:rPr>
        <w:t>(</w:t>
      </w:r>
      <w:r w:rsidRPr="00996F9A">
        <w:rPr>
          <w:rFonts w:asciiTheme="minorHAnsi" w:hAnsiTheme="minorHAnsi" w:cstheme="minorHAnsi"/>
          <w:b/>
          <w:bCs/>
          <w:sz w:val="24"/>
          <w:szCs w:val="24"/>
        </w:rPr>
        <w:t xml:space="preserve">  </w:t>
      </w:r>
      <w:r w:rsidRPr="00996F9A">
        <w:rPr>
          <w:rFonts w:asciiTheme="minorHAnsi" w:hAnsiTheme="minorHAnsi" w:cstheme="minorHAnsi"/>
          <w:sz w:val="24"/>
          <w:szCs w:val="24"/>
        </w:rPr>
        <w:t>)</w:t>
      </w:r>
      <w:proofErr w:type="gramEnd"/>
      <w:r w:rsidRPr="00996F9A">
        <w:rPr>
          <w:rFonts w:asciiTheme="minorHAnsi" w:hAnsiTheme="minorHAnsi" w:cstheme="minorHAnsi"/>
          <w:sz w:val="24"/>
          <w:szCs w:val="24"/>
        </w:rPr>
        <w:t xml:space="preserve">  XII - retribuição pecuniária por colaboração esporádica de natureza científica ou tecnológica em assuntos de especialidade do docente, inclusive em polos de inovação tecnológica, devidamente autorizada pela IFE de acordo com suas regras.</w:t>
      </w:r>
    </w:p>
    <w:p w14:paraId="286E629B" w14:textId="77777777" w:rsidR="004A74D6" w:rsidRPr="00996F9A" w:rsidRDefault="004A74D6" w:rsidP="004A74D6">
      <w:pPr>
        <w:jc w:val="both"/>
        <w:rPr>
          <w:rFonts w:asciiTheme="minorHAnsi" w:hAnsiTheme="minorHAnsi" w:cstheme="minorHAnsi"/>
          <w:sz w:val="24"/>
          <w:szCs w:val="24"/>
        </w:rPr>
      </w:pPr>
      <w:r w:rsidRPr="00996F9A">
        <w:rPr>
          <w:rFonts w:asciiTheme="minorHAnsi" w:hAnsiTheme="minorHAnsi" w:cstheme="minorHAnsi"/>
          <w:sz w:val="24"/>
          <w:szCs w:val="24"/>
        </w:rPr>
        <w:t xml:space="preserve">7 – Outra(s) Atividade(s) esporádica(s) realizada(s) nos últimos 12 meses: </w:t>
      </w:r>
      <w:r w:rsidRPr="00996F9A">
        <w:rPr>
          <w:rFonts w:asciiTheme="minorHAnsi" w:hAnsiTheme="minorHAnsi" w:cstheme="minorHAnsi"/>
          <w:b/>
          <w:bCs/>
          <w:sz w:val="24"/>
          <w:szCs w:val="24"/>
        </w:rPr>
        <w:t>Citar para cada atividade: número do processo digital, inciso do artigo 21 da Lei 12.772/2012 e carga horária total de cada processo.</w:t>
      </w:r>
    </w:p>
    <w:p w14:paraId="2DC999B2" w14:textId="77777777" w:rsidR="004A74D6" w:rsidRPr="00996F9A" w:rsidRDefault="004A74D6" w:rsidP="004A74D6">
      <w:pPr>
        <w:jc w:val="both"/>
        <w:rPr>
          <w:rFonts w:asciiTheme="minorHAnsi" w:hAnsiTheme="minorHAnsi" w:cstheme="minorHAnsi"/>
          <w:sz w:val="24"/>
          <w:szCs w:val="24"/>
        </w:rPr>
      </w:pPr>
      <w:r w:rsidRPr="00996F9A">
        <w:rPr>
          <w:rFonts w:asciiTheme="minorHAnsi" w:hAnsiTheme="minorHAnsi" w:cstheme="minorHAnsi"/>
          <w:sz w:val="24"/>
          <w:szCs w:val="24"/>
        </w:rPr>
        <w:t>8 – Enquadramento ao parágrafo 2º do artigo 6º da Resolução 13/2002 do Conselho Universitário:</w:t>
      </w:r>
    </w:p>
    <w:p w14:paraId="2A19FCC9" w14:textId="77777777" w:rsidR="004A74D6" w:rsidRPr="00996F9A" w:rsidRDefault="004A74D6" w:rsidP="004A74D6">
      <w:pPr>
        <w:ind w:firstLine="708"/>
        <w:jc w:val="both"/>
        <w:rPr>
          <w:rFonts w:asciiTheme="minorHAnsi" w:hAnsiTheme="minorHAnsi" w:cstheme="minorHAnsi"/>
          <w:sz w:val="24"/>
          <w:szCs w:val="24"/>
        </w:rPr>
      </w:pPr>
      <w:r w:rsidRPr="00996F9A">
        <w:rPr>
          <w:rFonts w:asciiTheme="minorHAnsi" w:hAnsiTheme="minorHAnsi" w:cstheme="minorHAnsi"/>
          <w:sz w:val="24"/>
          <w:szCs w:val="24"/>
        </w:rPr>
        <w:t>Haverá utilização de instalações/materiais da Ufes?</w:t>
      </w:r>
    </w:p>
    <w:p w14:paraId="42036A8F" w14:textId="77777777" w:rsidR="004A74D6" w:rsidRPr="00996F9A" w:rsidRDefault="004A74D6" w:rsidP="004A74D6">
      <w:pPr>
        <w:ind w:firstLine="708"/>
        <w:jc w:val="both"/>
        <w:rPr>
          <w:rFonts w:asciiTheme="minorHAnsi" w:hAnsiTheme="minorHAnsi" w:cstheme="minorHAnsi"/>
          <w:sz w:val="24"/>
          <w:szCs w:val="24"/>
        </w:rPr>
      </w:pPr>
      <w:proofErr w:type="gramStart"/>
      <w:r w:rsidRPr="00996F9A">
        <w:rPr>
          <w:rFonts w:asciiTheme="minorHAnsi" w:hAnsiTheme="minorHAnsi" w:cstheme="minorHAnsi"/>
          <w:sz w:val="24"/>
          <w:szCs w:val="24"/>
        </w:rPr>
        <w:t>(  )</w:t>
      </w:r>
      <w:proofErr w:type="gramEnd"/>
      <w:r w:rsidRPr="00996F9A">
        <w:rPr>
          <w:rFonts w:asciiTheme="minorHAnsi" w:hAnsiTheme="minorHAnsi" w:cstheme="minorHAnsi"/>
          <w:sz w:val="24"/>
          <w:szCs w:val="24"/>
        </w:rPr>
        <w:t xml:space="preserve"> Sim. Descreva:</w:t>
      </w:r>
    </w:p>
    <w:p w14:paraId="181BCAFD" w14:textId="77777777" w:rsidR="004A74D6" w:rsidRPr="00996F9A" w:rsidRDefault="004A74D6" w:rsidP="004A74D6">
      <w:pPr>
        <w:ind w:firstLine="708"/>
        <w:jc w:val="both"/>
        <w:rPr>
          <w:rFonts w:asciiTheme="minorHAnsi" w:hAnsiTheme="minorHAnsi" w:cstheme="minorHAnsi"/>
          <w:sz w:val="24"/>
          <w:szCs w:val="24"/>
        </w:rPr>
      </w:pPr>
      <w:proofErr w:type="gramStart"/>
      <w:r w:rsidRPr="00996F9A">
        <w:rPr>
          <w:rFonts w:asciiTheme="minorHAnsi" w:hAnsiTheme="minorHAnsi" w:cstheme="minorHAnsi"/>
          <w:sz w:val="24"/>
          <w:szCs w:val="24"/>
        </w:rPr>
        <w:t>(  )</w:t>
      </w:r>
      <w:proofErr w:type="gramEnd"/>
      <w:r w:rsidRPr="00996F9A">
        <w:rPr>
          <w:rFonts w:asciiTheme="minorHAnsi" w:hAnsiTheme="minorHAnsi" w:cstheme="minorHAnsi"/>
          <w:sz w:val="24"/>
          <w:szCs w:val="24"/>
        </w:rPr>
        <w:t xml:space="preserve"> Não.</w:t>
      </w:r>
    </w:p>
    <w:p w14:paraId="7D4719FB" w14:textId="77777777" w:rsidR="004A74D6" w:rsidRPr="00996F9A" w:rsidRDefault="004A74D6" w:rsidP="004A74D6">
      <w:pPr>
        <w:jc w:val="both"/>
        <w:rPr>
          <w:rFonts w:asciiTheme="minorHAnsi" w:hAnsiTheme="minorHAnsi" w:cstheme="minorHAnsi"/>
          <w:sz w:val="24"/>
          <w:szCs w:val="24"/>
        </w:rPr>
      </w:pPr>
      <w:r w:rsidRPr="00996F9A">
        <w:rPr>
          <w:rFonts w:asciiTheme="minorHAnsi" w:hAnsiTheme="minorHAnsi" w:cstheme="minorHAnsi"/>
          <w:sz w:val="24"/>
          <w:szCs w:val="24"/>
        </w:rPr>
        <w:t>9 – Prevê ressarcimento à Ufes?</w:t>
      </w:r>
    </w:p>
    <w:p w14:paraId="2BBCBCBA" w14:textId="77777777" w:rsidR="004A74D6" w:rsidRPr="00996F9A" w:rsidRDefault="004A74D6" w:rsidP="004A74D6">
      <w:pPr>
        <w:ind w:firstLine="708"/>
        <w:jc w:val="both"/>
        <w:rPr>
          <w:rFonts w:asciiTheme="minorHAnsi" w:hAnsiTheme="minorHAnsi" w:cstheme="minorHAnsi"/>
          <w:sz w:val="24"/>
          <w:szCs w:val="24"/>
        </w:rPr>
      </w:pPr>
      <w:proofErr w:type="gramStart"/>
      <w:r w:rsidRPr="00996F9A">
        <w:rPr>
          <w:rFonts w:asciiTheme="minorHAnsi" w:hAnsiTheme="minorHAnsi" w:cstheme="minorHAnsi"/>
          <w:sz w:val="24"/>
          <w:szCs w:val="24"/>
        </w:rPr>
        <w:t>(  )</w:t>
      </w:r>
      <w:proofErr w:type="gramEnd"/>
      <w:r w:rsidRPr="00996F9A">
        <w:rPr>
          <w:rFonts w:asciiTheme="minorHAnsi" w:hAnsiTheme="minorHAnsi" w:cstheme="minorHAnsi"/>
          <w:sz w:val="24"/>
          <w:szCs w:val="24"/>
        </w:rPr>
        <w:t xml:space="preserve"> Sim. </w:t>
      </w:r>
    </w:p>
    <w:p w14:paraId="02A0FFDE" w14:textId="77777777" w:rsidR="004A74D6" w:rsidRDefault="004A74D6" w:rsidP="004A74D6">
      <w:pPr>
        <w:ind w:firstLine="708"/>
        <w:jc w:val="both"/>
        <w:rPr>
          <w:sz w:val="24"/>
          <w:szCs w:val="24"/>
        </w:rPr>
      </w:pPr>
      <w:proofErr w:type="gramStart"/>
      <w:r w:rsidRPr="00996F9A">
        <w:rPr>
          <w:rFonts w:asciiTheme="minorHAnsi" w:hAnsiTheme="minorHAnsi" w:cstheme="minorHAnsi"/>
          <w:sz w:val="24"/>
          <w:szCs w:val="24"/>
        </w:rPr>
        <w:t>(  )</w:t>
      </w:r>
      <w:proofErr w:type="gramEnd"/>
      <w:r w:rsidRPr="00996F9A">
        <w:rPr>
          <w:rFonts w:asciiTheme="minorHAnsi" w:hAnsiTheme="minorHAnsi" w:cstheme="minorHAnsi"/>
          <w:sz w:val="24"/>
          <w:szCs w:val="24"/>
        </w:rPr>
        <w:t xml:space="preserve"> Não</w:t>
      </w:r>
    </w:p>
    <w:p w14:paraId="72D3CD66" w14:textId="77777777" w:rsidR="00E23274" w:rsidRPr="004A74D6" w:rsidRDefault="00E23274" w:rsidP="004A74D6"/>
    <w:sectPr w:rsidR="00E23274" w:rsidRPr="004A74D6">
      <w:headerReference w:type="even" r:id="rId8"/>
      <w:headerReference w:type="default" r:id="rId9"/>
      <w:footerReference w:type="even" r:id="rId10"/>
      <w:footerReference w:type="default" r:id="rId11"/>
      <w:headerReference w:type="first" r:id="rId12"/>
      <w:footerReference w:type="first" r:id="rId13"/>
      <w:pgSz w:w="11906" w:h="16838"/>
      <w:pgMar w:top="1134" w:right="567" w:bottom="567" w:left="1134" w:header="567" w:footer="127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FAE6F" w14:textId="77777777" w:rsidR="005A1C78" w:rsidRDefault="005A1C78">
      <w:pPr>
        <w:spacing w:after="0" w:line="240" w:lineRule="auto"/>
      </w:pPr>
      <w:r>
        <w:separator/>
      </w:r>
    </w:p>
  </w:endnote>
  <w:endnote w:type="continuationSeparator" w:id="0">
    <w:p w14:paraId="50BCD78A" w14:textId="77777777" w:rsidR="005A1C78" w:rsidRDefault="005A1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721A" w14:textId="77777777" w:rsidR="003E26CC" w:rsidRDefault="003E26CC">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FD7FD" w14:textId="77777777" w:rsidR="003E26CC" w:rsidRDefault="003E26CC">
    <w:pPr>
      <w:pBdr>
        <w:top w:val="nil"/>
        <w:left w:val="nil"/>
        <w:bottom w:val="nil"/>
        <w:right w:val="nil"/>
        <w:between w:val="nil"/>
      </w:pBdr>
      <w:tabs>
        <w:tab w:val="center" w:pos="4252"/>
        <w:tab w:val="right" w:pos="8504"/>
      </w:tabs>
      <w:spacing w:after="0" w:line="240" w:lineRule="auto"/>
      <w:rPr>
        <w:color w:val="000000"/>
      </w:rPr>
    </w:pPr>
  </w:p>
  <w:p w14:paraId="261DD649" w14:textId="77777777" w:rsidR="003E26CC" w:rsidRDefault="003E26CC">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58C1" w14:textId="77777777" w:rsidR="003E26CC" w:rsidRDefault="003E26CC">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5C730" w14:textId="77777777" w:rsidR="005A1C78" w:rsidRDefault="005A1C78">
      <w:pPr>
        <w:spacing w:after="0" w:line="240" w:lineRule="auto"/>
      </w:pPr>
      <w:r>
        <w:separator/>
      </w:r>
    </w:p>
  </w:footnote>
  <w:footnote w:type="continuationSeparator" w:id="0">
    <w:p w14:paraId="32661924" w14:textId="77777777" w:rsidR="005A1C78" w:rsidRDefault="005A1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C00B" w14:textId="77777777" w:rsidR="003E26CC" w:rsidRDefault="003E26CC">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576E" w14:textId="77777777" w:rsidR="003E26CC" w:rsidRDefault="005D3D15">
    <w:pPr>
      <w:pBdr>
        <w:top w:val="nil"/>
        <w:left w:val="nil"/>
        <w:bottom w:val="nil"/>
        <w:right w:val="nil"/>
        <w:between w:val="nil"/>
      </w:pBdr>
      <w:spacing w:after="0" w:line="240" w:lineRule="auto"/>
      <w:ind w:left="-1134" w:right="-567"/>
      <w:jc w:val="center"/>
      <w:rPr>
        <w:rFonts w:ascii="Courier New" w:eastAsia="Courier New" w:hAnsi="Courier New" w:cs="Courier New"/>
        <w:b/>
        <w:color w:val="000000"/>
        <w:sz w:val="28"/>
        <w:szCs w:val="28"/>
      </w:rPr>
    </w:pPr>
    <w:r>
      <w:rPr>
        <w:rFonts w:ascii="Times" w:eastAsia="Times" w:hAnsi="Times" w:cs="Times"/>
        <w:noProof/>
        <w:color w:val="000000"/>
        <w:sz w:val="24"/>
        <w:szCs w:val="24"/>
      </w:rPr>
      <w:drawing>
        <wp:inline distT="0" distB="0" distL="0" distR="0" wp14:anchorId="30355ED9" wp14:editId="0A846C06">
          <wp:extent cx="701204" cy="691896"/>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1204" cy="691896"/>
                  </a:xfrm>
                  <a:prstGeom prst="rect">
                    <a:avLst/>
                  </a:prstGeom>
                  <a:ln/>
                </pic:spPr>
              </pic:pic>
            </a:graphicData>
          </a:graphic>
        </wp:inline>
      </w:drawing>
    </w:r>
  </w:p>
  <w:p w14:paraId="2C2FE556" w14:textId="77777777" w:rsidR="003E26CC" w:rsidRDefault="005D3D15">
    <w:pPr>
      <w:pBdr>
        <w:top w:val="nil"/>
        <w:left w:val="nil"/>
        <w:bottom w:val="nil"/>
        <w:right w:val="nil"/>
        <w:between w:val="nil"/>
      </w:pBdr>
      <w:spacing w:after="0" w:line="240" w:lineRule="auto"/>
      <w:ind w:left="-1134" w:right="-567"/>
      <w:jc w:val="center"/>
      <w:rPr>
        <w:rFonts w:ascii="Courier New" w:eastAsia="Courier New" w:hAnsi="Courier New" w:cs="Courier New"/>
        <w:b/>
        <w:color w:val="000000"/>
        <w:sz w:val="28"/>
        <w:szCs w:val="28"/>
      </w:rPr>
    </w:pPr>
    <w:r>
      <w:rPr>
        <w:rFonts w:ascii="Arial" w:eastAsia="Arial" w:hAnsi="Arial" w:cs="Arial"/>
        <w:b/>
        <w:smallCaps/>
        <w:color w:val="000000"/>
      </w:rPr>
      <w:t>UNIVERSIDADE FEDERAL DO ESPÍRITO SANTO</w:t>
    </w:r>
  </w:p>
  <w:p w14:paraId="447DEDEE" w14:textId="77777777" w:rsidR="003E26CC" w:rsidRDefault="005D3D15">
    <w:pPr>
      <w:pBdr>
        <w:top w:val="nil"/>
        <w:left w:val="nil"/>
        <w:bottom w:val="nil"/>
        <w:right w:val="nil"/>
        <w:between w:val="nil"/>
      </w:pBdr>
      <w:spacing w:before="40" w:after="0" w:line="240" w:lineRule="auto"/>
      <w:ind w:left="-1134" w:right="-567"/>
      <w:jc w:val="center"/>
      <w:rPr>
        <w:rFonts w:ascii="Arial" w:eastAsia="Arial" w:hAnsi="Arial" w:cs="Arial"/>
        <w:b/>
        <w:smallCaps/>
        <w:color w:val="000000"/>
      </w:rPr>
    </w:pPr>
    <w:r>
      <w:rPr>
        <w:rFonts w:ascii="Arial" w:eastAsia="Arial" w:hAnsi="Arial" w:cs="Arial"/>
        <w:b/>
        <w:smallCaps/>
        <w:color w:val="000000"/>
      </w:rPr>
      <w:t>CENTRO TECNOLÓGICO</w:t>
    </w:r>
  </w:p>
  <w:p w14:paraId="2E1DAD90" w14:textId="77777777" w:rsidR="003E26CC" w:rsidRDefault="003E26CC">
    <w:pPr>
      <w:pBdr>
        <w:top w:val="nil"/>
        <w:left w:val="nil"/>
        <w:bottom w:val="nil"/>
        <w:right w:val="nil"/>
        <w:between w:val="nil"/>
      </w:pBdr>
      <w:spacing w:before="40" w:after="0" w:line="240" w:lineRule="auto"/>
      <w:jc w:val="center"/>
      <w:rPr>
        <w:rFonts w:ascii="Arial" w:eastAsia="Arial" w:hAnsi="Arial" w:cs="Arial"/>
        <w:b/>
        <w:smallCaps/>
        <w:color w:val="000000"/>
      </w:rPr>
    </w:pPr>
  </w:p>
  <w:p w14:paraId="43982895" w14:textId="77777777" w:rsidR="003E26CC" w:rsidRDefault="003E26CC">
    <w:pPr>
      <w:pBdr>
        <w:top w:val="nil"/>
        <w:left w:val="nil"/>
        <w:bottom w:val="nil"/>
        <w:right w:val="nil"/>
        <w:between w:val="nil"/>
      </w:pBdr>
      <w:tabs>
        <w:tab w:val="center" w:pos="4252"/>
        <w:tab w:val="right" w:pos="8504"/>
      </w:tabs>
      <w:spacing w:after="0" w:line="240" w:lineRule="auto"/>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73FB" w14:textId="77777777" w:rsidR="003E26CC" w:rsidRDefault="003E26CC">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C4F66"/>
    <w:multiLevelType w:val="multilevel"/>
    <w:tmpl w:val="A22C0BF0"/>
    <w:lvl w:ilvl="0">
      <w:start w:val="1"/>
      <w:numFmt w:val="decimal"/>
      <w:pStyle w:val="ArtigoRegiment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42822971">
    <w:abstractNumId w:val="0"/>
  </w:num>
  <w:num w:numId="2" w16cid:durableId="457672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6CC"/>
    <w:rsid w:val="001E1E60"/>
    <w:rsid w:val="003C7738"/>
    <w:rsid w:val="003E26CC"/>
    <w:rsid w:val="004A74D6"/>
    <w:rsid w:val="005A1C78"/>
    <w:rsid w:val="005B3089"/>
    <w:rsid w:val="005D3D15"/>
    <w:rsid w:val="006A2B8D"/>
    <w:rsid w:val="006A62B0"/>
    <w:rsid w:val="008167DA"/>
    <w:rsid w:val="00864E31"/>
    <w:rsid w:val="009A04FD"/>
    <w:rsid w:val="00A9004F"/>
    <w:rsid w:val="00A93447"/>
    <w:rsid w:val="00E23274"/>
    <w:rsid w:val="00E52FE9"/>
    <w:rsid w:val="00EB6F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99DE5"/>
  <w15:docId w15:val="{962B3446-C04A-4B1E-A22B-81B98715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Tabelacomgrade">
    <w:name w:val="Table Grid"/>
    <w:basedOn w:val="Tabelanormal"/>
    <w:uiPriority w:val="39"/>
    <w:rsid w:val="00542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04B50"/>
    <w:pPr>
      <w:ind w:left="720"/>
      <w:contextualSpacing/>
    </w:pPr>
  </w:style>
  <w:style w:type="paragraph" w:styleId="NormalWeb">
    <w:name w:val="Normal (Web)"/>
    <w:basedOn w:val="Normal"/>
    <w:uiPriority w:val="99"/>
    <w:unhideWhenUsed/>
    <w:rsid w:val="00316AB0"/>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B448D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448D3"/>
  </w:style>
  <w:style w:type="paragraph" w:styleId="Rodap">
    <w:name w:val="footer"/>
    <w:basedOn w:val="Normal"/>
    <w:link w:val="RodapChar"/>
    <w:uiPriority w:val="99"/>
    <w:unhideWhenUsed/>
    <w:rsid w:val="00B448D3"/>
    <w:pPr>
      <w:tabs>
        <w:tab w:val="center" w:pos="4252"/>
        <w:tab w:val="right" w:pos="8504"/>
      </w:tabs>
      <w:spacing w:after="0" w:line="240" w:lineRule="auto"/>
    </w:pPr>
  </w:style>
  <w:style w:type="character" w:customStyle="1" w:styleId="RodapChar">
    <w:name w:val="Rodapé Char"/>
    <w:basedOn w:val="Fontepargpadro"/>
    <w:link w:val="Rodap"/>
    <w:uiPriority w:val="99"/>
    <w:rsid w:val="00B448D3"/>
  </w:style>
  <w:style w:type="paragraph" w:customStyle="1" w:styleId="Padro">
    <w:name w:val="Padrão"/>
    <w:rsid w:val="00B448D3"/>
    <w:pPr>
      <w:autoSpaceDE w:val="0"/>
      <w:autoSpaceDN w:val="0"/>
      <w:adjustRightInd w:val="0"/>
      <w:spacing w:after="0" w:line="240" w:lineRule="auto"/>
    </w:pPr>
    <w:rPr>
      <w:rFonts w:ascii="Times" w:eastAsia="SimSun" w:hAnsi="Times" w:cs="Times New Roman"/>
      <w:sz w:val="24"/>
      <w:szCs w:val="24"/>
      <w:lang w:eastAsia="zh-CN"/>
    </w:rPr>
  </w:style>
  <w:style w:type="paragraph" w:styleId="Textodenotaderodap">
    <w:name w:val="footnote text"/>
    <w:basedOn w:val="Normal"/>
    <w:link w:val="TextodenotaderodapChar"/>
    <w:uiPriority w:val="99"/>
    <w:semiHidden/>
    <w:unhideWhenUsed/>
    <w:rsid w:val="00BE6C9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E6C9E"/>
    <w:rPr>
      <w:sz w:val="20"/>
      <w:szCs w:val="20"/>
    </w:rPr>
  </w:style>
  <w:style w:type="character" w:styleId="Refdenotaderodap">
    <w:name w:val="footnote reference"/>
    <w:basedOn w:val="Fontepargpadro"/>
    <w:uiPriority w:val="99"/>
    <w:semiHidden/>
    <w:unhideWhenUsed/>
    <w:rsid w:val="00BE6C9E"/>
    <w:rPr>
      <w:vertAlign w:val="superscript"/>
    </w:rPr>
  </w:style>
  <w:style w:type="character" w:styleId="Hyperlink">
    <w:name w:val="Hyperlink"/>
    <w:basedOn w:val="Fontepargpadro"/>
    <w:uiPriority w:val="99"/>
    <w:unhideWhenUsed/>
    <w:rsid w:val="00D144F8"/>
    <w:rPr>
      <w:color w:val="0563C1" w:themeColor="hyperlink"/>
      <w:u w:val="single"/>
    </w:rPr>
  </w:style>
  <w:style w:type="character" w:styleId="MenoPendente">
    <w:name w:val="Unresolved Mention"/>
    <w:basedOn w:val="Fontepargpadro"/>
    <w:uiPriority w:val="99"/>
    <w:semiHidden/>
    <w:unhideWhenUsed/>
    <w:rsid w:val="00D144F8"/>
    <w:rPr>
      <w:color w:val="605E5C"/>
      <w:shd w:val="clear" w:color="auto" w:fill="E1DFDD"/>
    </w:rPr>
  </w:style>
  <w:style w:type="paragraph" w:customStyle="1" w:styleId="ArtigoRegimento">
    <w:name w:val="Artigo Regimento"/>
    <w:basedOn w:val="Normal"/>
    <w:qFormat/>
    <w:rsid w:val="00591A76"/>
    <w:pPr>
      <w:numPr>
        <w:numId w:val="1"/>
      </w:numPr>
      <w:spacing w:after="0" w:line="240" w:lineRule="auto"/>
      <w:jc w:val="both"/>
    </w:pPr>
  </w:style>
  <w:style w:type="paragraph" w:customStyle="1" w:styleId="PargrafoRegimento">
    <w:name w:val="Parágrafo Regimento"/>
    <w:basedOn w:val="Normal"/>
    <w:qFormat/>
    <w:rsid w:val="00591A76"/>
    <w:pPr>
      <w:tabs>
        <w:tab w:val="num" w:pos="720"/>
      </w:tabs>
      <w:spacing w:after="0" w:line="240" w:lineRule="auto"/>
      <w:ind w:left="720" w:hanging="720"/>
      <w:jc w:val="both"/>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EIe+hqXbcqL2S/r3+3Ols1RVqg==">AMUW2mXtFeh2tfw7QqwAXlGm+ou652/UdO4ziqPf5QH3tS0XtIrnfxeuj8ONTy4g170WIoGTCjBCv0DDC92OeGl7EkGBPEjpG63/IxtO7gVrrNMksuahAyI=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232</Words>
  <Characters>1254</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Marcio Coelho de Mattos</dc:creator>
  <cp:lastModifiedBy>Lorenzo Luchi</cp:lastModifiedBy>
  <cp:revision>12</cp:revision>
  <dcterms:created xsi:type="dcterms:W3CDTF">2022-12-21T21:39:00Z</dcterms:created>
  <dcterms:modified xsi:type="dcterms:W3CDTF">2023-03-23T18:00:00Z</dcterms:modified>
</cp:coreProperties>
</file>